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2"/>
        </w:rPr>
      </w:pPr>
      <w:r>
        <w:rPr>
          <w:b/>
          <w:sz w:val="22"/>
          <w:szCs w:val="22"/>
        </w:rPr>
        <w:t>Обгрунтування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jc w:val="center"/>
        <w:rPr>
          <w:sz w:val="22"/>
          <w:szCs w:val="22"/>
        </w:rPr>
      </w:pPr>
      <w:r>
        <w:rPr>
          <w:sz w:val="22"/>
          <w:szCs w:val="22"/>
        </w:rPr>
        <w:t>(відповідно до пункту 4</w:t>
      </w:r>
      <w:r>
        <w:rPr>
          <w:sz w:val="22"/>
          <w:szCs w:val="22"/>
          <w:vertAlign w:val="superscript"/>
        </w:rPr>
        <w:t xml:space="preserve">1 </w:t>
      </w:r>
      <w:r>
        <w:rPr>
          <w:sz w:val="22"/>
          <w:szCs w:val="22"/>
        </w:rPr>
        <w:t xml:space="preserve">постанови КМУ від 11.10.2016 № 710 </w:t>
      </w:r>
    </w:p>
    <w:p>
      <w:pPr>
        <w:pStyle w:val="Normal"/>
        <w:jc w:val="center"/>
        <w:rPr>
          <w:sz w:val="22"/>
          <w:szCs w:val="22"/>
        </w:rPr>
      </w:pPr>
      <w:r>
        <w:rPr>
          <w:sz w:val="22"/>
          <w:szCs w:val="22"/>
        </w:rPr>
        <w:t>«Про ефективне використання державних коштів»)</w:t>
      </w:r>
    </w:p>
    <w:p>
      <w:pPr>
        <w:pStyle w:val="Normal"/>
        <w:jc w:val="center"/>
        <w:rPr>
          <w:sz w:val="22"/>
          <w:szCs w:val="22"/>
        </w:rPr>
      </w:pPr>
      <w:r>
        <w:rPr>
          <w:sz w:val="22"/>
          <w:szCs w:val="22"/>
        </w:rPr>
      </w:r>
    </w:p>
    <w:p>
      <w:pPr>
        <w:pStyle w:val="Normal"/>
        <w:jc w:val="both"/>
        <w:rPr>
          <w:sz w:val="22"/>
          <w:szCs w:val="22"/>
        </w:rPr>
      </w:pPr>
      <w:r>
        <w:rPr>
          <w:b/>
          <w:sz w:val="22"/>
          <w:szCs w:val="22"/>
        </w:rPr>
        <w:t xml:space="preserve">Процедура закупівлі: </w:t>
      </w:r>
      <w:r>
        <w:rPr>
          <w:sz w:val="22"/>
          <w:szCs w:val="22"/>
        </w:rPr>
        <w:t xml:space="preserve">Відкриті торги </w:t>
      </w:r>
      <w:r>
        <w:rPr>
          <w:rFonts w:eastAsia="Times New Roman" w:cs="Times New Roman"/>
          <w:color w:val="auto"/>
          <w:kern w:val="0"/>
          <w:sz w:val="22"/>
          <w:szCs w:val="22"/>
          <w:lang w:val="uk-UA" w:eastAsia="ar-SA" w:bidi="ar-SA"/>
        </w:rPr>
        <w:t>з особливостями</w:t>
      </w:r>
      <w:r>
        <w:rPr>
          <w:sz w:val="22"/>
          <w:szCs w:val="22"/>
        </w:rPr>
        <w:t>.</w:t>
      </w:r>
    </w:p>
    <w:p>
      <w:pPr>
        <w:pStyle w:val="Normal"/>
        <w:jc w:val="both"/>
        <w:rPr/>
      </w:pPr>
      <w:r>
        <w:rPr>
          <w:b/>
          <w:sz w:val="22"/>
          <w:szCs w:val="22"/>
        </w:rPr>
        <w:t xml:space="preserve">Назва закупівлі: </w:t>
      </w:r>
      <w:r>
        <w:rPr>
          <w:rStyle w:val="Style14"/>
          <w:rFonts w:eastAsia="Calibri" w:cs="Times New Roman"/>
          <w:b w:val="false"/>
          <w:bCs w:val="false"/>
          <w:color w:val="auto"/>
          <w:kern w:val="0"/>
          <w:sz w:val="22"/>
          <w:szCs w:val="22"/>
          <w:lang w:val="uk-UA" w:eastAsia="en-US" w:bidi="ar-SA"/>
        </w:rPr>
        <w:t>ДК 021: 2015  90610000-6 Послуги з прибирання та підмітання вулиць</w:t>
      </w:r>
      <w:r>
        <w:rPr>
          <w:b w:val="false"/>
          <w:bCs w:val="false"/>
          <w:sz w:val="22"/>
          <w:szCs w:val="22"/>
        </w:rPr>
        <w:t>.</w:t>
      </w:r>
      <w:r>
        <w:rPr>
          <w:sz w:val="22"/>
          <w:szCs w:val="22"/>
        </w:rPr>
        <w:t xml:space="preserve"> </w:t>
      </w:r>
    </w:p>
    <w:p>
      <w:pPr>
        <w:pStyle w:val="Normal"/>
        <w:jc w:val="both"/>
        <w:rPr/>
      </w:pPr>
      <w:r>
        <w:rPr>
          <w:sz w:val="22"/>
          <w:szCs w:val="22"/>
        </w:rPr>
        <w:t xml:space="preserve">Ідентифікатор закупівлі: </w:t>
      </w:r>
      <w:r>
        <w:rPr>
          <w:sz w:val="22"/>
          <w:szCs w:val="22"/>
          <w:lang w:val="en-US"/>
        </w:rPr>
        <w:t>UA-202</w:t>
      </w:r>
      <w:r>
        <w:rPr>
          <w:sz w:val="22"/>
          <w:szCs w:val="22"/>
          <w:lang w:val="en-US"/>
        </w:rPr>
        <w:t>5</w:t>
      </w:r>
      <w:r>
        <w:rPr>
          <w:sz w:val="22"/>
          <w:szCs w:val="22"/>
          <w:lang w:val="en-US"/>
        </w:rPr>
        <w:t>-</w:t>
      </w:r>
      <w:r>
        <w:rPr>
          <w:rFonts w:eastAsia="Times New Roman" w:cs="Times New Roman"/>
          <w:color w:val="auto"/>
          <w:kern w:val="0"/>
          <w:sz w:val="22"/>
          <w:szCs w:val="22"/>
          <w:lang w:val="en-US" w:eastAsia="ar-SA" w:bidi="ar-SA"/>
        </w:rPr>
        <w:t>01</w:t>
      </w:r>
      <w:r>
        <w:rPr>
          <w:sz w:val="22"/>
          <w:szCs w:val="22"/>
          <w:lang w:val="en-US"/>
        </w:rPr>
        <w:t>-</w:t>
      </w:r>
      <w:r>
        <w:rPr>
          <w:rFonts w:eastAsia="Times New Roman" w:cs="Times New Roman"/>
          <w:color w:val="auto"/>
          <w:kern w:val="0"/>
          <w:sz w:val="22"/>
          <w:szCs w:val="22"/>
          <w:lang w:val="en-US" w:eastAsia="ar-SA" w:bidi="ar-SA"/>
        </w:rPr>
        <w:t>08</w:t>
      </w:r>
      <w:r>
        <w:rPr>
          <w:sz w:val="22"/>
          <w:szCs w:val="22"/>
          <w:lang w:val="en-US"/>
        </w:rPr>
        <w:t>-0</w:t>
      </w:r>
      <w:r>
        <w:rPr>
          <w:rFonts w:eastAsia="Times New Roman" w:cs="Times New Roman"/>
          <w:color w:val="auto"/>
          <w:kern w:val="0"/>
          <w:sz w:val="22"/>
          <w:szCs w:val="22"/>
          <w:lang w:val="en-US" w:eastAsia="ar-SA" w:bidi="ar-SA"/>
        </w:rPr>
        <w:t>07279</w:t>
      </w:r>
      <w:r>
        <w:rPr>
          <w:sz w:val="22"/>
          <w:szCs w:val="22"/>
          <w:lang w:val="en-US"/>
        </w:rPr>
        <w:t>-a</w:t>
      </w:r>
    </w:p>
    <w:p>
      <w:pPr>
        <w:pStyle w:val="Normal"/>
        <w:jc w:val="both"/>
        <w:rPr/>
      </w:pPr>
      <w:r>
        <w:rPr>
          <w:b/>
          <w:sz w:val="22"/>
          <w:szCs w:val="22"/>
        </w:rPr>
        <w:t xml:space="preserve">Очікувана вартість предмета закупівлі: </w:t>
      </w:r>
      <w:r>
        <w:rPr>
          <w:rStyle w:val="Style14"/>
          <w:rFonts w:eastAsia="Times New Roman" w:cs="Times New Roman"/>
          <w:b w:val="false"/>
          <w:bCs w:val="false"/>
          <w:i/>
          <w:iCs/>
          <w:color w:val="000000"/>
          <w:kern w:val="0"/>
          <w:sz w:val="22"/>
          <w:szCs w:val="22"/>
          <w:shd w:fill="FFFFFF" w:val="clear"/>
          <w:lang w:val="en-US" w:eastAsia="ru-RU" w:bidi="ar-SA"/>
        </w:rPr>
        <w:t>7 905 876</w:t>
      </w:r>
      <w:r>
        <w:rPr>
          <w:rStyle w:val="Style14"/>
          <w:rFonts w:eastAsia="Times New Roman" w:cs="Times New Roman"/>
          <w:b w:val="false"/>
          <w:bCs w:val="false"/>
          <w:i/>
          <w:iCs/>
          <w:color w:val="000000"/>
          <w:kern w:val="0"/>
          <w:sz w:val="22"/>
          <w:szCs w:val="22"/>
          <w:shd w:fill="FFFFFF" w:val="clear"/>
          <w:lang w:val="uk-UA" w:eastAsia="ru-RU" w:bidi="ar-SA"/>
        </w:rPr>
        <w:t xml:space="preserve"> </w:t>
      </w:r>
      <w:r>
        <w:rPr>
          <w:rStyle w:val="Style14"/>
          <w:rFonts w:cs="Times New Roman"/>
          <w:b w:val="false"/>
          <w:bCs w:val="false"/>
          <w:iCs/>
          <w:color w:val="000000"/>
          <w:sz w:val="22"/>
          <w:szCs w:val="22"/>
          <w:shd w:fill="FFFFFF" w:val="clear"/>
          <w:lang w:val="uk-UA" w:eastAsia="ru-RU"/>
        </w:rPr>
        <w:t xml:space="preserve">,00 </w:t>
      </w:r>
      <w:r>
        <w:rPr>
          <w:rStyle w:val="Style14"/>
          <w:rFonts w:cs="Times New Roman"/>
          <w:b w:val="false"/>
          <w:bCs w:val="false"/>
          <w:color w:val="000000"/>
          <w:sz w:val="22"/>
          <w:szCs w:val="22"/>
          <w:shd w:fill="FFFFFF" w:val="clear"/>
          <w:lang w:val="uk-UA" w:eastAsia="ru-RU"/>
        </w:rPr>
        <w:t>грн</w:t>
      </w:r>
      <w:r>
        <w:rPr>
          <w:b w:val="false"/>
          <w:bCs w:val="false"/>
          <w:sz w:val="22"/>
          <w:szCs w:val="22"/>
        </w:rPr>
        <w:t>.</w:t>
      </w:r>
    </w:p>
    <w:p>
      <w:pPr>
        <w:pStyle w:val="Normal"/>
        <w:jc w:val="both"/>
        <w:rPr>
          <w:sz w:val="22"/>
          <w:szCs w:val="22"/>
        </w:rPr>
      </w:pPr>
      <w:r>
        <w:rPr>
          <w:b/>
          <w:sz w:val="22"/>
          <w:szCs w:val="22"/>
        </w:rPr>
        <w:t xml:space="preserve">Обгрунтування розміру бюджетного призначення: </w:t>
      </w:r>
      <w:r>
        <w:rPr>
          <w:sz w:val="22"/>
          <w:szCs w:val="22"/>
        </w:rPr>
        <w:t>розмір бюджетного призначення визначений відповідно до бюджет</w:t>
      </w:r>
      <w:r>
        <w:rPr>
          <w:sz w:val="22"/>
          <w:szCs w:val="22"/>
          <w:lang w:val="uk-UA"/>
        </w:rPr>
        <w:t>у</w:t>
      </w:r>
      <w:r>
        <w:rPr>
          <w:sz w:val="22"/>
          <w:szCs w:val="22"/>
        </w:rPr>
        <w:t xml:space="preserve"> Прилуцької міської територіальної громади на 202</w:t>
      </w:r>
      <w:r>
        <w:rPr>
          <w:rFonts w:eastAsia="Times New Roman" w:cs="Times New Roman"/>
          <w:color w:val="auto"/>
          <w:kern w:val="0"/>
          <w:sz w:val="22"/>
          <w:szCs w:val="22"/>
          <w:lang w:val="uk-UA" w:eastAsia="ar-SA" w:bidi="ar-SA"/>
        </w:rPr>
        <w:t>5</w:t>
      </w:r>
      <w:r>
        <w:rPr>
          <w:sz w:val="22"/>
          <w:szCs w:val="22"/>
        </w:rPr>
        <w:t xml:space="preserve"> рік;</w:t>
      </w:r>
    </w:p>
    <w:p>
      <w:pPr>
        <w:pStyle w:val="Normal"/>
        <w:jc w:val="both"/>
        <w:rPr>
          <w:sz w:val="22"/>
          <w:szCs w:val="22"/>
        </w:rPr>
      </w:pPr>
      <w:r>
        <w:rPr>
          <w:b/>
          <w:sz w:val="22"/>
          <w:szCs w:val="22"/>
        </w:rPr>
        <w:t>Обґрунтування  технічних та якісних характеристик предмета закупівлі:</w:t>
      </w:r>
    </w:p>
    <w:p>
      <w:pPr>
        <w:pStyle w:val="Normal"/>
        <w:bidi w:val="0"/>
        <w:spacing w:lineRule="exact" w:line="227"/>
        <w:jc w:val="both"/>
        <w:rPr/>
      </w:pPr>
      <w:r>
        <w:rPr>
          <w:b/>
          <w:bCs/>
          <w:sz w:val="22"/>
          <w:szCs w:val="22"/>
        </w:rPr>
        <w:tab/>
      </w:r>
      <w:r>
        <w:rPr>
          <w:sz w:val="22"/>
          <w:szCs w:val="22"/>
        </w:rPr>
        <w:t xml:space="preserve">Послуга з прибирання та підмітання вулиць включає в себе механізоване та ручне прибирання проїзних частин та тротуарів вулиць (провулків, в’їздів, проїздів) парків, скверів та інших об’єктів благоустрою, </w:t>
      </w:r>
      <w:r>
        <w:rPr>
          <w:rFonts w:cs="Times New Roman"/>
          <w:sz w:val="22"/>
          <w:szCs w:val="22"/>
        </w:rPr>
        <w:t>облаштування зон відпочинку</w:t>
      </w:r>
      <w:r>
        <w:rPr>
          <w:sz w:val="22"/>
          <w:szCs w:val="22"/>
        </w:rPr>
        <w:t>, а також механізоване та ручне прибирання снігу та льоду, вивезення підсипкового матеріалу який знаходиться на території КП «Послуга» (м.Прилуки, вул.Білецького Носенка, 7), до місць підсипки.</w:t>
      </w:r>
    </w:p>
    <w:p>
      <w:pPr>
        <w:pStyle w:val="Normal"/>
        <w:bidi w:val="0"/>
        <w:spacing w:lineRule="exact" w:line="227"/>
        <w:jc w:val="both"/>
        <w:rPr>
          <w:sz w:val="22"/>
          <w:szCs w:val="22"/>
        </w:rPr>
      </w:pPr>
      <w:r>
        <w:rPr>
          <w:sz w:val="22"/>
          <w:szCs w:val="22"/>
        </w:rPr>
        <w:tab/>
        <w:t>Механізоване прибирання передбачає очищення проїжджих частин доріг міста біля бордюрів від нанесеного грунту (змету), очищення вулиць міста, тротуарів та пішохідних доріжок від снігу, землі та листя спецавтотранспортом, розсипання протиожеледних матеріалів (ПСС тощо) розподілювачем (ширина розподілення матеріалів до 6 м), зимове утримання, механізоване збирання та вивезення  вуличного змету (збирання та вивезення сміття з території доріг, газонів, тротуарів міста з подальшим вивезенням у відведене місце, вивезення опалого листя та вивезення відходів), розміщення побутового сміття та змету, та інші заходи.</w:t>
      </w:r>
    </w:p>
    <w:p>
      <w:pPr>
        <w:pStyle w:val="Normal"/>
        <w:bidi w:val="0"/>
        <w:spacing w:lineRule="exact" w:line="227"/>
        <w:jc w:val="both"/>
        <w:rPr/>
      </w:pPr>
      <w:r>
        <w:rPr>
          <w:rFonts w:cs="Times New Roman"/>
          <w:b/>
          <w:bCs/>
          <w:sz w:val="23"/>
          <w:szCs w:val="23"/>
        </w:rPr>
        <w:tab/>
      </w:r>
      <w:r>
        <w:rPr>
          <w:rFonts w:cs="Times New Roman"/>
          <w:sz w:val="23"/>
          <w:szCs w:val="23"/>
        </w:rPr>
        <w:t>Ручне прибирання території здійснюється мітлами, скребками і лопатами з врахуванням сезонної специфіки прибирання території. Зимове прибирання повинне забезпечувати комфортне, безперешкодне та безпечне  пересування пішоходів і транспорту та передбачає підмітання або зсування снігу, усунення ожеледиці, усунення снігу й сніжно-льодяних утворень. Усунення ожеледиці здійснюється шляхом обробки території протиожеледними матеріалами (ПСС тощо). Навесні, окрім звичайних робіт з прибирання, розчистка канави для стікання талої води до люків і приймальних колодязів зливової мережі тощо. Літнє прибирання передбачає такі види робіт: підмітання пилу і сміття з поверхні покриття. Восени, окрім звичайних робіт з прибирання, здійснюється підмітання і згрібання листя, очищення від сміття територій.</w:t>
      </w:r>
    </w:p>
    <w:p>
      <w:pPr>
        <w:pStyle w:val="Normal"/>
        <w:tabs>
          <w:tab w:val="clear" w:pos="708"/>
          <w:tab w:val="left" w:pos="2460" w:leader="none"/>
        </w:tabs>
        <w:bidi w:val="0"/>
        <w:spacing w:lineRule="exact" w:line="227"/>
        <w:jc w:val="center"/>
        <w:rPr>
          <w:rFonts w:eastAsia="Times New Roman CYR" w:cs="Times New Roman"/>
          <w:sz w:val="23"/>
          <w:szCs w:val="23"/>
          <w:u w:val="single"/>
        </w:rPr>
      </w:pPr>
      <w:r>
        <w:rPr>
          <w:rFonts w:eastAsia="Times New Roman CYR" w:cs="Times New Roman"/>
          <w:sz w:val="23"/>
          <w:szCs w:val="23"/>
          <w:u w:val="single"/>
        </w:rPr>
        <w:t>Перелік вулиць (об’єктів) для прибирання</w:t>
      </w:r>
    </w:p>
    <w:tbl>
      <w:tblPr>
        <w:tblW w:w="9608" w:type="dxa"/>
        <w:jc w:val="left"/>
        <w:tblInd w:w="55" w:type="dxa"/>
        <w:tblLayout w:type="fixed"/>
        <w:tblCellMar>
          <w:top w:w="55" w:type="dxa"/>
          <w:left w:w="55" w:type="dxa"/>
          <w:bottom w:w="55" w:type="dxa"/>
          <w:right w:w="55" w:type="dxa"/>
        </w:tblCellMar>
      </w:tblPr>
      <w:tblGrid>
        <w:gridCol w:w="705"/>
        <w:gridCol w:w="6525"/>
        <w:gridCol w:w="2378"/>
      </w:tblGrid>
      <w:tr>
        <w:trPr/>
        <w:tc>
          <w:tcPr>
            <w:tcW w:w="705" w:type="dxa"/>
            <w:tcBorders>
              <w:top w:val="single" w:sz="2" w:space="0" w:color="000000"/>
              <w:left w:val="single" w:sz="2" w:space="0" w:color="000000"/>
              <w:bottom w:val="single" w:sz="2" w:space="0" w:color="000000"/>
            </w:tcBorders>
            <w:vAlign w:val="center"/>
          </w:tcPr>
          <w:p>
            <w:pPr>
              <w:pStyle w:val="BodyText"/>
              <w:bidi w:val="0"/>
              <w:spacing w:before="0" w:after="120"/>
              <w:jc w:val="left"/>
              <w:rPr/>
            </w:pPr>
            <w:r>
              <w:rPr>
                <w:rFonts w:cs="Times New Roman"/>
                <w:sz w:val="22"/>
                <w:szCs w:val="22"/>
              </w:rPr>
              <w:t>№</w:t>
            </w:r>
            <w:r>
              <w:rPr>
                <w:rFonts w:eastAsia="Times New Roman" w:cs="Times New Roman"/>
                <w:sz w:val="22"/>
                <w:szCs w:val="22"/>
              </w:rPr>
              <w:t xml:space="preserve"> </w:t>
            </w:r>
            <w:r>
              <w:rPr>
                <w:rFonts w:cs="Times New Roman"/>
                <w:sz w:val="22"/>
                <w:szCs w:val="22"/>
              </w:rPr>
              <w:t>п/п</w:t>
            </w:r>
          </w:p>
        </w:tc>
        <w:tc>
          <w:tcPr>
            <w:tcW w:w="6525" w:type="dxa"/>
            <w:tcBorders>
              <w:top w:val="single" w:sz="2" w:space="0" w:color="000000"/>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Вулиці</w:t>
            </w:r>
          </w:p>
        </w:tc>
        <w:tc>
          <w:tcPr>
            <w:tcW w:w="2378" w:type="dxa"/>
            <w:tcBorders>
              <w:top w:val="single" w:sz="2" w:space="0" w:color="000000"/>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Графік роботи</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Київська (від межі міста зі сторони с.Заїзд  до межі міста зі сторони с.Манжосівка)</w:t>
            </w:r>
          </w:p>
        </w:tc>
        <w:tc>
          <w:tcPr>
            <w:tcW w:w="2378"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вул.Юрія Мірюти</w:t>
            </w:r>
          </w:p>
        </w:tc>
        <w:tc>
          <w:tcPr>
            <w:tcW w:w="2378"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Вокзальна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w:t>
            </w:r>
          </w:p>
        </w:tc>
        <w:tc>
          <w:tcPr>
            <w:tcW w:w="6525" w:type="dxa"/>
            <w:tcBorders>
              <w:left w:val="single" w:sz="2" w:space="0" w:color="000000"/>
              <w:bottom w:val="single" w:sz="2" w:space="0" w:color="000000"/>
            </w:tcBorders>
            <w:vAlign w:val="center"/>
          </w:tcPr>
          <w:p>
            <w:pPr>
              <w:pStyle w:val="BodyText"/>
              <w:bidi w:val="0"/>
              <w:spacing w:before="0" w:after="120"/>
              <w:jc w:val="left"/>
              <w:rPr/>
            </w:pPr>
            <w:r>
              <w:rPr>
                <w:rFonts w:cs="Times New Roman"/>
                <w:sz w:val="22"/>
                <w:szCs w:val="22"/>
              </w:rPr>
              <w:t xml:space="preserve">вул. </w:t>
            </w:r>
            <w:r>
              <w:rPr>
                <w:rFonts w:cs="Times New Roman"/>
                <w:sz w:val="22"/>
                <w:szCs w:val="22"/>
                <w:lang w:val="uk-UA"/>
              </w:rPr>
              <w:t>Переяславська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Земська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rHeight w:val="594" w:hRule="atLeast"/>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6</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 xml:space="preserve">вул.Котляревського </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7</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Незалежності</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8</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Гімназична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9</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 xml:space="preserve">вул. Івана Скоропадського </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10</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Андріївська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11</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І Козача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12</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В’ячеслава Чорновола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13</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Європейська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14</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Небесної Сотні</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15</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Садова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16</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Миколи Леонтовича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17</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Ярмаркова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18</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Пирятинська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19</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 xml:space="preserve">вул. Соборна </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20</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Іванівська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21</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Кустівська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22</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Героїв Чорнобиля</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23</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Перемоги</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24</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 xml:space="preserve">вул. Житня </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25</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 xml:space="preserve">вул. Сорочинська </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top w:val="single" w:sz="2" w:space="0" w:color="000000"/>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26</w:t>
            </w:r>
          </w:p>
        </w:tc>
        <w:tc>
          <w:tcPr>
            <w:tcW w:w="6525" w:type="dxa"/>
            <w:tcBorders>
              <w:top w:val="single" w:sz="2" w:space="0" w:color="000000"/>
              <w:left w:val="single" w:sz="2" w:space="0" w:color="000000"/>
              <w:bottom w:val="single" w:sz="2" w:space="0" w:color="000000"/>
            </w:tcBorders>
            <w:vAlign w:val="center"/>
          </w:tcPr>
          <w:p>
            <w:pPr>
              <w:pStyle w:val="BodyText"/>
              <w:bidi w:val="0"/>
              <w:spacing w:before="0" w:after="120"/>
              <w:jc w:val="left"/>
              <w:rPr/>
            </w:pPr>
            <w:r>
              <w:rPr>
                <w:rFonts w:cs="Times New Roman"/>
                <w:sz w:val="22"/>
                <w:szCs w:val="22"/>
              </w:rPr>
              <w:t xml:space="preserve">вул. </w:t>
            </w:r>
            <w:r>
              <w:rPr>
                <w:rFonts w:cs="Times New Roman"/>
                <w:sz w:val="22"/>
                <w:szCs w:val="22"/>
                <w:lang w:val="uk-UA"/>
              </w:rPr>
              <w:t>Євгена Коновальця</w:t>
            </w:r>
          </w:p>
        </w:tc>
        <w:tc>
          <w:tcPr>
            <w:tcW w:w="2378" w:type="dxa"/>
            <w:tcBorders>
              <w:top w:val="single" w:sz="2" w:space="0" w:color="000000"/>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27</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Саксаганського</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28</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Густинська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29</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Педагогічна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30</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 Білецького Носенка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31</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вул.Гетьмана Сагайдачного</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32</w:t>
            </w:r>
          </w:p>
        </w:tc>
        <w:tc>
          <w:tcPr>
            <w:tcW w:w="6525" w:type="dxa"/>
            <w:tcBorders>
              <w:left w:val="single" w:sz="2" w:space="0" w:color="000000"/>
              <w:bottom w:val="single" w:sz="2" w:space="0" w:color="000000"/>
            </w:tcBorders>
            <w:vAlign w:val="center"/>
          </w:tcPr>
          <w:p>
            <w:pPr>
              <w:pStyle w:val="BodyText"/>
              <w:bidi w:val="0"/>
              <w:spacing w:before="0" w:after="120"/>
              <w:jc w:val="left"/>
              <w:rPr/>
            </w:pPr>
            <w:r>
              <w:rPr>
                <w:rFonts w:cs="Times New Roman"/>
                <w:sz w:val="22"/>
                <w:szCs w:val="22"/>
              </w:rPr>
              <w:t xml:space="preserve">вул.Левка </w:t>
            </w:r>
            <w:r>
              <w:rPr>
                <w:rFonts w:cs="Times New Roman"/>
                <w:sz w:val="22"/>
                <w:szCs w:val="22"/>
                <w:lang w:val="uk-UA"/>
              </w:rPr>
              <w:t>Ревуцького</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33</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пров. Гетьмана Сагайдачного</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34</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вул.Оранжерейна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35</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вул.Ігоря Сікорського</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36</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вул.Ракітна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37</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вул.Промислова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38</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вул.Польова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39</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вул.Індустріальна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40</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вул.Шевченка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41</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вул.Берегова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42</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вул.Ветеранська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43</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вул.Військова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44</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вул.Партизанська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45</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вул.Ждановича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46</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вул.Січових стрільців</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47</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2 пров.Змагання</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48</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вул.Героїв Прилуки</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49</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 xml:space="preserve">вул. 18 Вересня </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50</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вул.Іванан Богуна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51</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Проїзні частини військових містечок №12 та №17</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52</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Парк “Центральний”</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53</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Центральна площа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54</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Соборна площа</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lang w:val="uk-UA"/>
              </w:rPr>
            </w:pPr>
            <w:r>
              <w:rPr>
                <w:rFonts w:cs="Times New Roman"/>
                <w:sz w:val="22"/>
                <w:szCs w:val="22"/>
                <w:lang w:val="uk-UA"/>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55</w:t>
            </w:r>
          </w:p>
        </w:tc>
        <w:tc>
          <w:tcPr>
            <w:tcW w:w="6525" w:type="dxa"/>
            <w:tcBorders>
              <w:left w:val="single" w:sz="2" w:space="0" w:color="000000"/>
              <w:bottom w:val="single" w:sz="2" w:space="0" w:color="000000"/>
            </w:tcBorders>
            <w:vAlign w:val="center"/>
          </w:tcPr>
          <w:p>
            <w:pPr>
              <w:pStyle w:val="BodyText"/>
              <w:bidi w:val="0"/>
              <w:jc w:val="left"/>
              <w:rPr>
                <w:rFonts w:ascii="Times New Roman" w:hAnsi="Times New Roman" w:cs="Times New Roman"/>
                <w:sz w:val="22"/>
                <w:szCs w:val="22"/>
              </w:rPr>
            </w:pPr>
            <w:r>
              <w:rPr>
                <w:rFonts w:cs="Times New Roman"/>
                <w:sz w:val="22"/>
                <w:szCs w:val="22"/>
              </w:rPr>
              <w:t>Площа Володимира Мономаха</w:t>
            </w:r>
          </w:p>
          <w:p>
            <w:pPr>
              <w:pStyle w:val="BodyText"/>
              <w:bidi w:val="0"/>
              <w:spacing w:before="0" w:after="120"/>
              <w:jc w:val="left"/>
              <w:rPr>
                <w:rFonts w:ascii="Times New Roman" w:hAnsi="Times New Roman" w:cs="Times New Roman"/>
                <w:sz w:val="22"/>
                <w:szCs w:val="22"/>
              </w:rPr>
            </w:pPr>
            <w:r>
              <w:rPr>
                <w:rFonts w:cs="Times New Roman"/>
                <w:sz w:val="22"/>
                <w:szCs w:val="22"/>
              </w:rPr>
              <w:t>Площа Іоасафа Бєлгородського</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56</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Меморіал-сквер Вічної Слави</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57</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сквер “Ветеранів”</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lang w:val="uk-UA"/>
              </w:rPr>
            </w:pPr>
            <w:r>
              <w:rPr>
                <w:rFonts w:cs="Times New Roman"/>
                <w:sz w:val="22"/>
                <w:szCs w:val="22"/>
                <w:lang w:val="uk-UA"/>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58</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Площа Пам’яті</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lang w:val="uk-UA"/>
              </w:rPr>
            </w:pPr>
            <w:r>
              <w:rPr>
                <w:rFonts w:cs="Times New Roman"/>
                <w:sz w:val="22"/>
                <w:szCs w:val="22"/>
                <w:lang w:val="uk-UA"/>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59</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сквер імені Тараса Шевченка</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60</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Зона відпочинку біля річки Удай</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61</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Зона відпочинку у в/м 12</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62</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сквер “Героїв Афганістану”</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63</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сквер “Затишний”</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rPr>
            </w:pPr>
            <w:r>
              <w:rPr>
                <w:rFonts w:cs="Times New Roman"/>
                <w:sz w:val="22"/>
                <w:szCs w:val="22"/>
              </w:rPr>
              <w:t>постійно</w:t>
            </w:r>
          </w:p>
        </w:tc>
      </w:tr>
      <w:tr>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64</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сквер “Тополиний”</w:t>
            </w:r>
          </w:p>
        </w:tc>
        <w:tc>
          <w:tcPr>
            <w:tcW w:w="2378" w:type="dxa"/>
            <w:tcBorders>
              <w:left w:val="single" w:sz="2" w:space="0" w:color="000000"/>
              <w:bottom w:val="single" w:sz="2" w:space="0" w:color="000000"/>
              <w:right w:val="single" w:sz="2" w:space="0" w:color="000000"/>
            </w:tcBorders>
            <w:vAlign w:val="center"/>
          </w:tcPr>
          <w:p>
            <w:pPr>
              <w:pStyle w:val="BodyText"/>
              <w:bidi w:val="0"/>
              <w:snapToGrid w:val="false"/>
              <w:spacing w:before="0" w:after="120"/>
              <w:jc w:val="left"/>
              <w:rPr>
                <w:rFonts w:ascii="Times New Roman" w:hAnsi="Times New Roman" w:cs="Times New Roman"/>
                <w:sz w:val="22"/>
                <w:szCs w:val="22"/>
              </w:rPr>
            </w:pPr>
            <w:r>
              <w:rPr>
                <w:rFonts w:cs="Times New Roman"/>
                <w:sz w:val="22"/>
                <w:szCs w:val="22"/>
              </w:rPr>
              <w:t>постійно</w:t>
            </w:r>
          </w:p>
        </w:tc>
      </w:tr>
      <w:tr>
        <w:trPr>
          <w:trHeight w:val="956" w:hRule="atLeast"/>
        </w:trPr>
        <w:tc>
          <w:tcPr>
            <w:tcW w:w="70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lang w:eastAsia="hi-IN" w:bidi="hi-IN"/>
              </w:rPr>
            </w:pPr>
            <w:r>
              <w:rPr>
                <w:rFonts w:cs="Times New Roman"/>
                <w:sz w:val="22"/>
                <w:szCs w:val="22"/>
                <w:lang w:eastAsia="hi-IN" w:bidi="hi-IN"/>
              </w:rPr>
              <w:t>65</w:t>
            </w:r>
          </w:p>
        </w:tc>
        <w:tc>
          <w:tcPr>
            <w:tcW w:w="6525" w:type="dxa"/>
            <w:tcBorders>
              <w:left w:val="single" w:sz="2" w:space="0" w:color="000000"/>
              <w:bottom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Грунтові дороги всіх мікрорайонів міста: Центрального, Заудаївського, мікрорайону Рокитний, 273 кв., Плискунівка, М’ятно-дослідної станції, в/м №17</w:t>
            </w:r>
          </w:p>
        </w:tc>
        <w:tc>
          <w:tcPr>
            <w:tcW w:w="2378" w:type="dxa"/>
            <w:tcBorders>
              <w:left w:val="single" w:sz="2" w:space="0" w:color="000000"/>
              <w:bottom w:val="single" w:sz="2" w:space="0" w:color="000000"/>
              <w:right w:val="single" w:sz="2" w:space="0" w:color="000000"/>
            </w:tcBorders>
            <w:vAlign w:val="center"/>
          </w:tcPr>
          <w:p>
            <w:pPr>
              <w:pStyle w:val="BodyText"/>
              <w:bidi w:val="0"/>
              <w:spacing w:before="0" w:after="120"/>
              <w:jc w:val="left"/>
              <w:rPr>
                <w:rFonts w:ascii="Times New Roman" w:hAnsi="Times New Roman" w:cs="Times New Roman"/>
                <w:sz w:val="22"/>
                <w:szCs w:val="22"/>
              </w:rPr>
            </w:pPr>
            <w:r>
              <w:rPr>
                <w:rFonts w:cs="Times New Roman"/>
                <w:sz w:val="22"/>
                <w:szCs w:val="22"/>
              </w:rPr>
              <w:t>постійно</w:t>
            </w:r>
          </w:p>
        </w:tc>
      </w:tr>
    </w:tbl>
    <w:p>
      <w:pPr>
        <w:pStyle w:val="Normal"/>
        <w:tabs>
          <w:tab w:val="clear" w:pos="708"/>
          <w:tab w:val="left" w:pos="1956" w:leader="none"/>
        </w:tabs>
        <w:bidi w:val="0"/>
        <w:jc w:val="center"/>
        <w:rPr/>
      </w:pPr>
      <w:r>
        <w:rPr/>
      </w:r>
    </w:p>
    <w:p>
      <w:pPr>
        <w:pStyle w:val="Normal"/>
        <w:tabs>
          <w:tab w:val="clear" w:pos="708"/>
          <w:tab w:val="left" w:pos="1956" w:leader="none"/>
        </w:tabs>
        <w:bidi w:val="0"/>
        <w:spacing w:lineRule="exact" w:line="227"/>
        <w:ind w:firstLine="690" w:right="0"/>
        <w:jc w:val="center"/>
        <w:rPr/>
      </w:pPr>
      <w:r>
        <w:rPr>
          <w:rFonts w:cs="Times New Roman"/>
          <w:sz w:val="22"/>
          <w:szCs w:val="22"/>
          <w:u w:val="single"/>
        </w:rPr>
        <w:t>Перелік вулиць (об’єктів), тротуари та пішохідні доріжки на яких підлягають  прибиранню  першочергово</w:t>
      </w:r>
      <w:r>
        <w:rPr>
          <w:rFonts w:cs="Times New Roman"/>
          <w:sz w:val="22"/>
          <w:szCs w:val="22"/>
        </w:rPr>
        <w:t>:</w:t>
      </w:r>
    </w:p>
    <w:tbl>
      <w:tblPr>
        <w:tblW w:w="9631" w:type="dxa"/>
        <w:jc w:val="left"/>
        <w:tblInd w:w="55" w:type="dxa"/>
        <w:tblLayout w:type="fixed"/>
        <w:tblCellMar>
          <w:top w:w="55" w:type="dxa"/>
          <w:left w:w="55" w:type="dxa"/>
          <w:bottom w:w="55" w:type="dxa"/>
          <w:right w:w="55" w:type="dxa"/>
        </w:tblCellMar>
      </w:tblPr>
      <w:tblGrid>
        <w:gridCol w:w="9631"/>
      </w:tblGrid>
      <w:tr>
        <w:trPr/>
        <w:tc>
          <w:tcPr>
            <w:tcW w:w="9631" w:type="dxa"/>
            <w:tcBorders>
              <w:top w:val="single" w:sz="2" w:space="0" w:color="000000"/>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Парк “Центральний”</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Центральна площа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Соборна площа</w:t>
            </w:r>
          </w:p>
        </w:tc>
      </w:tr>
      <w:tr>
        <w:trPr/>
        <w:tc>
          <w:tcPr>
            <w:tcW w:w="9631" w:type="dxa"/>
            <w:tcBorders>
              <w:left w:val="single" w:sz="2" w:space="0" w:color="000000"/>
              <w:bottom w:val="single" w:sz="2" w:space="0" w:color="000000"/>
              <w:right w:val="single" w:sz="2" w:space="0" w:color="000000"/>
            </w:tcBorders>
          </w:tcPr>
          <w:p>
            <w:pPr>
              <w:pStyle w:val="BodyText"/>
              <w:bidi w:val="0"/>
              <w:jc w:val="left"/>
              <w:rPr>
                <w:rFonts w:ascii="Times New Roman" w:hAnsi="Times New Roman" w:cs="Times New Roman"/>
                <w:sz w:val="22"/>
                <w:szCs w:val="22"/>
              </w:rPr>
            </w:pPr>
            <w:r>
              <w:rPr>
                <w:rFonts w:cs="Times New Roman"/>
                <w:sz w:val="22"/>
                <w:szCs w:val="22"/>
              </w:rPr>
              <w:t>Площа Володимира Мономаха</w:t>
            </w:r>
          </w:p>
          <w:p>
            <w:pPr>
              <w:pStyle w:val="BodyText"/>
              <w:bidi w:val="0"/>
              <w:spacing w:before="0" w:after="120"/>
              <w:jc w:val="left"/>
              <w:rPr>
                <w:rFonts w:ascii="Times New Roman" w:hAnsi="Times New Roman" w:cs="Times New Roman"/>
                <w:sz w:val="22"/>
                <w:szCs w:val="22"/>
              </w:rPr>
            </w:pPr>
            <w:r>
              <w:rPr>
                <w:rFonts w:cs="Times New Roman"/>
                <w:sz w:val="22"/>
                <w:szCs w:val="22"/>
              </w:rPr>
              <w:t>Площа Іоасафа Бєлгородського</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color w:val="000000"/>
                <w:sz w:val="22"/>
                <w:szCs w:val="22"/>
              </w:rPr>
            </w:pPr>
            <w:r>
              <w:rPr>
                <w:rFonts w:cs="Times New Roman"/>
                <w:color w:val="000000"/>
                <w:sz w:val="22"/>
                <w:szCs w:val="22"/>
              </w:rPr>
              <w:t>Меморіал-сквер Вічної слави</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Сквер імені Тараса Шевченка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color w:val="000000"/>
                <w:sz w:val="22"/>
                <w:szCs w:val="22"/>
              </w:rPr>
            </w:pPr>
            <w:r>
              <w:rPr>
                <w:rFonts w:cs="Times New Roman"/>
                <w:color w:val="000000"/>
                <w:sz w:val="22"/>
                <w:szCs w:val="22"/>
              </w:rPr>
              <w:t>Сквер “Ветеранів”</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color w:val="000000"/>
                <w:sz w:val="22"/>
                <w:szCs w:val="22"/>
              </w:rPr>
            </w:pPr>
            <w:r>
              <w:rPr>
                <w:rFonts w:cs="Times New Roman"/>
                <w:color w:val="000000"/>
                <w:sz w:val="22"/>
                <w:szCs w:val="22"/>
              </w:rPr>
              <w:t>Площа Пам’яті</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color w:val="000000"/>
                <w:sz w:val="22"/>
                <w:szCs w:val="22"/>
              </w:rPr>
            </w:pPr>
            <w:r>
              <w:rPr>
                <w:rFonts w:cs="Times New Roman"/>
                <w:color w:val="000000"/>
                <w:sz w:val="22"/>
                <w:szCs w:val="22"/>
              </w:rPr>
              <w:t>Сквер “Сорочинський”</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сквер “Героїв Афганістану”</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сквер “Затишний”</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сквер “Тополиний”</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вул.Київська (від вул.Перемоги до вул.Юрія Мірюти)</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вул.Ярмаркова (від вул.Київська до вул.Гвардійська)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вул.Миколи Леонтовича (від вул.Соборна до вул.Гвардійська)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вул.Котляревського (від вул.Соборна до вул. В’ячеслава Чорновола (до кругу)</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вул.Гімназична (від вул.Соборна до вул.В’ячеслава Чорновола)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вул.Садова (від вул.Соборна до Привокзальної площі)</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вул.Вокзальна (від вул.Київська до Привокзальної площі)</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вул.Переяслівська (від вул.Київська до круга в мікрорайоні Рокитний та круг)</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вул.Земська (від вул.Івана Скоропадського до вул. В’ячеслава Чорновола)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вул.Європейська (від вул.Житня до вул.Земська)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вул.Незалежності (від вул.Київська до вул.Густинська)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 В’ячеслава Чороновола (від Автостанції “Прилуки” до 2 пров. Змагання)</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вул.Перемоги (від вул.Педагогічна до вул.Гвардійська)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вул.Гвардійська (від вул.Пирятинська до вул.Польова)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вул.Польова (від вул.Гвардійська до вул.Індустріальна)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вул.Івана Богуна (від вул.Левка Ревуцького до вул.Ракітна)</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Мікрорайон в/м №12</w:t>
            </w:r>
          </w:p>
        </w:tc>
      </w:tr>
      <w:tr>
        <w:trPr/>
        <w:tc>
          <w:tcPr>
            <w:tcW w:w="9631" w:type="dxa"/>
            <w:tcBorders>
              <w:left w:val="single" w:sz="2" w:space="0" w:color="000000"/>
              <w:bottom w:val="single" w:sz="2" w:space="0" w:color="000000"/>
              <w:right w:val="single" w:sz="2" w:space="0" w:color="000000"/>
            </w:tcBorders>
          </w:tcPr>
          <w:p>
            <w:pPr>
              <w:pStyle w:val="BodyText"/>
              <w:bidi w:val="0"/>
              <w:spacing w:before="0" w:after="120"/>
              <w:jc w:val="left"/>
              <w:rPr>
                <w:rFonts w:ascii="Times New Roman" w:hAnsi="Times New Roman" w:cs="Times New Roman"/>
                <w:sz w:val="22"/>
                <w:szCs w:val="22"/>
              </w:rPr>
            </w:pPr>
            <w:r>
              <w:rPr>
                <w:rFonts w:cs="Times New Roman"/>
                <w:sz w:val="22"/>
                <w:szCs w:val="22"/>
              </w:rPr>
              <w:t>Інші вулиці міста в залежності від конкретних кліматичних умов, кількості опадів та доручень Замовника</w:t>
            </w:r>
          </w:p>
        </w:tc>
      </w:tr>
    </w:tbl>
    <w:p>
      <w:pPr>
        <w:pStyle w:val="Normal"/>
        <w:tabs>
          <w:tab w:val="clear" w:pos="708"/>
          <w:tab w:val="left" w:pos="1956" w:leader="none"/>
        </w:tabs>
        <w:bidi w:val="0"/>
        <w:spacing w:lineRule="exact" w:line="227"/>
        <w:ind w:firstLine="690" w:right="0"/>
        <w:jc w:val="center"/>
        <w:rPr/>
      </w:pPr>
      <w:r>
        <w:rPr/>
      </w:r>
    </w:p>
    <w:p>
      <w:pPr>
        <w:pStyle w:val="Normal"/>
        <w:tabs>
          <w:tab w:val="clear" w:pos="708"/>
          <w:tab w:val="left" w:pos="1956" w:leader="none"/>
        </w:tabs>
        <w:bidi w:val="0"/>
        <w:spacing w:lineRule="exact" w:line="227"/>
        <w:ind w:firstLine="690" w:right="0"/>
        <w:jc w:val="center"/>
        <w:rPr/>
      </w:pPr>
      <w:r>
        <w:rPr/>
      </w:r>
    </w:p>
    <w:p>
      <w:pPr>
        <w:pStyle w:val="Normal"/>
        <w:bidi w:val="0"/>
        <w:spacing w:lineRule="exact" w:line="227"/>
        <w:ind w:firstLine="690" w:right="0"/>
        <w:jc w:val="both"/>
        <w:rPr/>
      </w:pPr>
      <w:r>
        <w:rPr>
          <w:rFonts w:cs="Times New Roman"/>
          <w:sz w:val="22"/>
          <w:szCs w:val="22"/>
        </w:rPr>
        <w:t>В разі необхідності, Замовник має право коригувати перелік проїзних частин вулиць</w:t>
      </w:r>
      <w:r>
        <w:rPr>
          <w:rFonts w:cs="Times New Roman"/>
          <w:sz w:val="22"/>
          <w:szCs w:val="22"/>
          <w:lang w:eastAsia="zxx"/>
        </w:rPr>
        <w:t xml:space="preserve">, </w:t>
      </w:r>
      <w:r>
        <w:rPr>
          <w:rFonts w:eastAsia="Times New Roman CYR" w:cs="Times New Roman"/>
          <w:sz w:val="22"/>
          <w:szCs w:val="22"/>
        </w:rPr>
        <w:t xml:space="preserve">в’їздів, провулків, тротуарів, </w:t>
      </w:r>
      <w:r>
        <w:rPr>
          <w:rFonts w:cs="Times New Roman"/>
          <w:sz w:val="22"/>
          <w:szCs w:val="22"/>
          <w:lang w:eastAsia="zxx"/>
        </w:rPr>
        <w:t xml:space="preserve">пішохідних доріжок </w:t>
      </w:r>
      <w:r>
        <w:rPr>
          <w:rFonts w:eastAsia="Times New Roman CYR" w:cs="Times New Roman"/>
          <w:sz w:val="22"/>
          <w:szCs w:val="22"/>
        </w:rPr>
        <w:t xml:space="preserve"> та об’єктів благоустрою</w:t>
      </w:r>
      <w:r>
        <w:rPr>
          <w:rFonts w:cs="Times New Roman"/>
          <w:sz w:val="22"/>
          <w:szCs w:val="22"/>
        </w:rPr>
        <w:t xml:space="preserve">, які потребують прибирання, періодичність проведення відповідних робіт на них  в рамках суми договору. Перелік додаткових вулиць, </w:t>
      </w:r>
      <w:r>
        <w:rPr>
          <w:rFonts w:eastAsia="Times New Roman CYR" w:cs="Times New Roman"/>
          <w:sz w:val="22"/>
          <w:szCs w:val="22"/>
        </w:rPr>
        <w:t xml:space="preserve">в’їздів, провулків, тротуарів, пішохідних доріжок та об’єктів благоустрою </w:t>
      </w:r>
      <w:r>
        <w:rPr>
          <w:rFonts w:cs="Times New Roman"/>
          <w:sz w:val="22"/>
          <w:szCs w:val="22"/>
        </w:rPr>
        <w:t>на території міста, які необхідно прибирати (як механізовано так і вручну) по мірі засмічення, вказується Замовником.</w:t>
      </w:r>
    </w:p>
    <w:p>
      <w:pPr>
        <w:pStyle w:val="Normal"/>
        <w:bidi w:val="0"/>
        <w:spacing w:lineRule="exact" w:line="227"/>
        <w:ind w:left="57" w:right="0"/>
        <w:jc w:val="both"/>
        <w:rPr>
          <w:rFonts w:cs="Times New Roman"/>
          <w:sz w:val="22"/>
          <w:szCs w:val="22"/>
        </w:rPr>
      </w:pPr>
      <w:r>
        <w:rPr>
          <w:rFonts w:cs="Times New Roman"/>
          <w:sz w:val="22"/>
          <w:szCs w:val="22"/>
        </w:rPr>
      </w:r>
    </w:p>
    <w:p>
      <w:pPr>
        <w:pStyle w:val="Normal"/>
        <w:bidi w:val="0"/>
        <w:spacing w:lineRule="exact" w:line="227"/>
        <w:jc w:val="both"/>
        <w:rPr>
          <w:rFonts w:cs="Times New Roman"/>
          <w:sz w:val="22"/>
          <w:szCs w:val="22"/>
        </w:rPr>
      </w:pPr>
      <w:r>
        <w:rPr>
          <w:rFonts w:cs="Times New Roman"/>
          <w:sz w:val="22"/>
          <w:szCs w:val="22"/>
        </w:rPr>
        <w:tab/>
        <w:t>Послуга з прибирання включає наступні постійні заходи:</w:t>
      </w:r>
    </w:p>
    <w:p>
      <w:pPr>
        <w:pStyle w:val="Normal"/>
        <w:bidi w:val="0"/>
        <w:spacing w:lineRule="exact" w:line="227"/>
        <w:ind w:left="57" w:right="0"/>
        <w:jc w:val="both"/>
        <w:rPr>
          <w:rFonts w:cs="Times New Roman"/>
          <w:sz w:val="22"/>
          <w:szCs w:val="22"/>
        </w:rPr>
      </w:pPr>
      <w:r>
        <w:rPr>
          <w:rFonts w:cs="Times New Roman"/>
          <w:sz w:val="22"/>
          <w:szCs w:val="22"/>
        </w:rPr>
        <w:tab/>
        <w:t>-прибирання, підмітання та, у разі необхідності, миття території, вивезення сміття;</w:t>
      </w:r>
    </w:p>
    <w:p>
      <w:pPr>
        <w:pStyle w:val="Normal"/>
        <w:bidi w:val="0"/>
        <w:spacing w:lineRule="exact" w:line="227"/>
        <w:ind w:left="57" w:right="0"/>
        <w:jc w:val="both"/>
        <w:rPr>
          <w:rFonts w:cs="Times New Roman"/>
          <w:sz w:val="22"/>
          <w:szCs w:val="22"/>
        </w:rPr>
      </w:pPr>
      <w:r>
        <w:rPr>
          <w:rFonts w:cs="Times New Roman"/>
          <w:sz w:val="22"/>
          <w:szCs w:val="22"/>
        </w:rPr>
        <w:tab/>
        <w:t>-прибирання сміття з газонів та його вивезення;</w:t>
      </w:r>
    </w:p>
    <w:p>
      <w:pPr>
        <w:pStyle w:val="Normal"/>
        <w:bidi w:val="0"/>
        <w:spacing w:lineRule="exact" w:line="227"/>
        <w:ind w:left="57" w:right="0"/>
        <w:jc w:val="both"/>
        <w:rPr>
          <w:rFonts w:cs="Times New Roman"/>
          <w:sz w:val="22"/>
          <w:szCs w:val="22"/>
        </w:rPr>
      </w:pPr>
      <w:r>
        <w:rPr>
          <w:rFonts w:cs="Times New Roman"/>
          <w:sz w:val="22"/>
          <w:szCs w:val="22"/>
        </w:rPr>
        <w:tab/>
        <w:t>-змітання сміття на смугу механізованого прибирання та його вивезення;</w:t>
      </w:r>
    </w:p>
    <w:p>
      <w:pPr>
        <w:pStyle w:val="Normal"/>
        <w:bidi w:val="0"/>
        <w:ind w:left="57" w:right="0"/>
        <w:jc w:val="both"/>
        <w:rPr>
          <w:rFonts w:cs="Times New Roman"/>
          <w:sz w:val="22"/>
          <w:szCs w:val="22"/>
        </w:rPr>
      </w:pPr>
      <w:r>
        <w:rPr>
          <w:rFonts w:cs="Times New Roman"/>
          <w:sz w:val="22"/>
          <w:szCs w:val="22"/>
        </w:rPr>
        <w:tab/>
        <w:t>-очищення урн і контейнерів та їх території від сміття та транспортування сміття в установлене місце;</w:t>
      </w:r>
    </w:p>
    <w:p>
      <w:pPr>
        <w:pStyle w:val="Normal"/>
        <w:bidi w:val="0"/>
        <w:ind w:left="57" w:right="0"/>
        <w:jc w:val="both"/>
        <w:rPr/>
      </w:pPr>
      <w:r>
        <w:rPr>
          <w:rFonts w:cs="Times New Roman"/>
          <w:sz w:val="22"/>
          <w:szCs w:val="22"/>
        </w:rPr>
        <w:tab/>
        <w:t>-прибирання алей, тротуарів, доріжок між частинами парку, території навколо адміністративних будинків, зон відпочинку, у тому числі зони відпочинку біля води по вул.Незалежності, а також очищення від різака водного плеса та території біля води;</w:t>
      </w:r>
    </w:p>
    <w:p>
      <w:pPr>
        <w:pStyle w:val="Normal"/>
        <w:bidi w:val="0"/>
        <w:ind w:left="57" w:right="0"/>
        <w:jc w:val="both"/>
        <w:rPr>
          <w:rFonts w:cs="Times New Roman"/>
          <w:sz w:val="22"/>
          <w:szCs w:val="22"/>
        </w:rPr>
      </w:pPr>
      <w:r>
        <w:rPr>
          <w:rFonts w:cs="Times New Roman"/>
          <w:sz w:val="22"/>
          <w:szCs w:val="22"/>
        </w:rPr>
        <w:tab/>
        <w:t>-очищення територій вулиць, тротуарів, об’єктів благоустрою міста від землі, сміття і листя та їх вивезення;</w:t>
      </w:r>
    </w:p>
    <w:p>
      <w:pPr>
        <w:pStyle w:val="Normal"/>
        <w:bidi w:val="0"/>
        <w:ind w:firstLine="690" w:right="0"/>
        <w:jc w:val="both"/>
        <w:rPr>
          <w:rFonts w:cs="Times New Roman"/>
          <w:sz w:val="22"/>
          <w:szCs w:val="22"/>
        </w:rPr>
      </w:pPr>
      <w:r>
        <w:rPr>
          <w:rFonts w:cs="Times New Roman"/>
          <w:sz w:val="22"/>
          <w:szCs w:val="22"/>
        </w:rPr>
        <w:t>-підмітання, очищення та миття об’єктів благоустрою;</w:t>
      </w:r>
    </w:p>
    <w:p>
      <w:pPr>
        <w:pStyle w:val="Normal"/>
        <w:bidi w:val="0"/>
        <w:ind w:firstLine="690" w:right="0"/>
        <w:jc w:val="both"/>
        <w:rPr>
          <w:rFonts w:cs="Times New Roman"/>
          <w:sz w:val="22"/>
          <w:szCs w:val="22"/>
        </w:rPr>
      </w:pPr>
      <w:r>
        <w:rPr>
          <w:rFonts w:cs="Times New Roman"/>
          <w:sz w:val="22"/>
          <w:szCs w:val="22"/>
        </w:rPr>
        <w:t>-перевезення вуличного змету;</w:t>
      </w:r>
    </w:p>
    <w:p>
      <w:pPr>
        <w:pStyle w:val="Normal"/>
        <w:bidi w:val="0"/>
        <w:ind w:firstLine="690" w:right="0"/>
        <w:jc w:val="both"/>
        <w:rPr>
          <w:rFonts w:cs="Times New Roman"/>
          <w:sz w:val="22"/>
          <w:szCs w:val="22"/>
        </w:rPr>
      </w:pPr>
      <w:r>
        <w:rPr>
          <w:rFonts w:cs="Times New Roman"/>
          <w:sz w:val="22"/>
          <w:szCs w:val="22"/>
        </w:rPr>
        <w:t>-прибирання територій навколо контейнерних майданчиків та пунктів прийому;</w:t>
      </w:r>
    </w:p>
    <w:p>
      <w:pPr>
        <w:pStyle w:val="Normal"/>
        <w:bidi w:val="0"/>
        <w:ind w:firstLine="690" w:right="0"/>
        <w:jc w:val="both"/>
        <w:rPr>
          <w:rFonts w:cs="Times New Roman"/>
          <w:sz w:val="22"/>
          <w:szCs w:val="22"/>
        </w:rPr>
      </w:pPr>
      <w:r>
        <w:rPr>
          <w:rFonts w:cs="Times New Roman"/>
          <w:sz w:val="22"/>
          <w:szCs w:val="22"/>
        </w:rPr>
        <w:t>-прибирання залишків технологічних матеріалів, що застосовувалися для зимового утримання доріг;</w:t>
      </w:r>
    </w:p>
    <w:p>
      <w:pPr>
        <w:pStyle w:val="Normal"/>
        <w:bidi w:val="0"/>
        <w:ind w:firstLine="690" w:right="0"/>
        <w:jc w:val="both"/>
        <w:rPr>
          <w:rFonts w:cs="Times New Roman"/>
          <w:sz w:val="22"/>
          <w:szCs w:val="22"/>
        </w:rPr>
      </w:pPr>
      <w:r>
        <w:rPr>
          <w:rFonts w:cs="Times New Roman"/>
          <w:sz w:val="22"/>
          <w:szCs w:val="22"/>
        </w:rPr>
        <w:t>-прибирання наносів ґрунту після зливових дощів (у т.ч. розчищення прибордюрної зони та бордюрів від бруду та вуличного змету);</w:t>
      </w:r>
    </w:p>
    <w:p>
      <w:pPr>
        <w:pStyle w:val="Normal"/>
        <w:bidi w:val="0"/>
        <w:ind w:firstLine="690" w:right="0"/>
        <w:jc w:val="both"/>
        <w:rPr>
          <w:rFonts w:cs="Times New Roman"/>
          <w:sz w:val="22"/>
          <w:szCs w:val="22"/>
        </w:rPr>
      </w:pPr>
      <w:r>
        <w:rPr>
          <w:rFonts w:cs="Times New Roman"/>
          <w:sz w:val="22"/>
          <w:szCs w:val="22"/>
        </w:rPr>
        <w:t>-згрібання та перевезення опалого листя;</w:t>
      </w:r>
    </w:p>
    <w:p>
      <w:pPr>
        <w:pStyle w:val="Normal"/>
        <w:tabs>
          <w:tab w:val="clear" w:pos="708"/>
          <w:tab w:val="left" w:pos="1956" w:leader="none"/>
        </w:tabs>
        <w:bidi w:val="0"/>
        <w:ind w:firstLine="690" w:right="0"/>
        <w:jc w:val="both"/>
        <w:rPr>
          <w:rFonts w:cs="Times New Roman"/>
          <w:sz w:val="23"/>
          <w:szCs w:val="23"/>
        </w:rPr>
      </w:pPr>
      <w:r>
        <w:rPr>
          <w:rFonts w:cs="Times New Roman"/>
          <w:sz w:val="23"/>
          <w:szCs w:val="23"/>
        </w:rPr>
        <w:t>-прибирання зупинок, заїзних карманів та стоянок для транспортних засобів;</w:t>
      </w:r>
    </w:p>
    <w:p>
      <w:pPr>
        <w:pStyle w:val="Normal"/>
        <w:bidi w:val="0"/>
        <w:ind w:firstLine="690" w:right="0"/>
        <w:jc w:val="both"/>
        <w:rPr>
          <w:rFonts w:cs="Times New Roman"/>
          <w:sz w:val="22"/>
          <w:szCs w:val="22"/>
        </w:rPr>
      </w:pPr>
      <w:r>
        <w:rPr>
          <w:rFonts w:cs="Times New Roman"/>
          <w:sz w:val="22"/>
          <w:szCs w:val="22"/>
        </w:rPr>
        <w:t>-побілка бордюрів, дерев та бетонних опор, розміщених вздовж проїзних частин (за вказівкою Замовника).</w:t>
      </w:r>
    </w:p>
    <w:p>
      <w:pPr>
        <w:pStyle w:val="Normal"/>
        <w:bidi w:val="0"/>
        <w:ind w:firstLine="690" w:right="0"/>
        <w:jc w:val="both"/>
        <w:rPr>
          <w:sz w:val="22"/>
          <w:szCs w:val="22"/>
        </w:rPr>
      </w:pPr>
      <w:r>
        <w:rPr>
          <w:sz w:val="22"/>
          <w:szCs w:val="22"/>
        </w:rPr>
      </w:r>
    </w:p>
    <w:p>
      <w:pPr>
        <w:pStyle w:val="Normal"/>
        <w:bidi w:val="0"/>
        <w:ind w:firstLine="690" w:right="0"/>
        <w:jc w:val="both"/>
        <w:rPr>
          <w:rFonts w:cs="Times New Roman"/>
          <w:sz w:val="22"/>
          <w:szCs w:val="22"/>
        </w:rPr>
      </w:pPr>
      <w:r>
        <w:rPr>
          <w:rFonts w:cs="Times New Roman"/>
          <w:sz w:val="22"/>
          <w:szCs w:val="22"/>
        </w:rPr>
        <w:t>У зимовий період послуги повинні включати:</w:t>
      </w:r>
    </w:p>
    <w:p>
      <w:pPr>
        <w:pStyle w:val="Normal"/>
        <w:bidi w:val="0"/>
        <w:ind w:firstLine="690" w:right="0"/>
        <w:jc w:val="both"/>
        <w:rPr>
          <w:rFonts w:cs="Times New Roman"/>
          <w:sz w:val="22"/>
          <w:szCs w:val="22"/>
        </w:rPr>
      </w:pPr>
      <w:r>
        <w:rPr>
          <w:rFonts w:cs="Times New Roman"/>
          <w:sz w:val="22"/>
          <w:szCs w:val="22"/>
        </w:rPr>
        <w:t>-заготівля і складування протиожеледних матеріалів;</w:t>
      </w:r>
    </w:p>
    <w:p>
      <w:pPr>
        <w:pStyle w:val="Normal"/>
        <w:bidi w:val="0"/>
        <w:ind w:firstLine="690" w:right="0"/>
        <w:jc w:val="both"/>
        <w:rPr>
          <w:rFonts w:cs="Times New Roman"/>
          <w:sz w:val="22"/>
          <w:szCs w:val="22"/>
        </w:rPr>
      </w:pPr>
      <w:r>
        <w:rPr>
          <w:rFonts w:cs="Times New Roman"/>
          <w:sz w:val="22"/>
          <w:szCs w:val="22"/>
        </w:rPr>
        <w:t xml:space="preserve">-оброблення покриття технологічними матеріалами, що запобігають утворенню ожеледі та сприяють її ліквідації; </w:t>
      </w:r>
    </w:p>
    <w:p>
      <w:pPr>
        <w:pStyle w:val="Normal"/>
        <w:bidi w:val="0"/>
        <w:ind w:firstLine="690" w:right="0"/>
        <w:jc w:val="both"/>
        <w:rPr>
          <w:rFonts w:cs="Times New Roman"/>
          <w:sz w:val="22"/>
          <w:szCs w:val="22"/>
        </w:rPr>
      </w:pPr>
      <w:r>
        <w:rPr>
          <w:rFonts w:cs="Times New Roman"/>
          <w:sz w:val="22"/>
          <w:szCs w:val="22"/>
        </w:rPr>
        <w:t xml:space="preserve">-згрібання та підмітання снігу на вулицях міста по всій ширині проїзних частин (від бордюру до бордюру) у тому числі зупинок та заїзних карманів, стоянок для транспортних засобів, перехресть та інших об’єктів благоустрою; </w:t>
      </w:r>
    </w:p>
    <w:p>
      <w:pPr>
        <w:pStyle w:val="Normal"/>
        <w:bidi w:val="0"/>
        <w:ind w:firstLine="690" w:right="0"/>
        <w:jc w:val="both"/>
        <w:rPr>
          <w:rFonts w:cs="Times New Roman"/>
          <w:sz w:val="22"/>
          <w:szCs w:val="22"/>
        </w:rPr>
      </w:pPr>
      <w:r>
        <w:rPr>
          <w:rFonts w:cs="Times New Roman"/>
          <w:sz w:val="22"/>
          <w:szCs w:val="22"/>
        </w:rPr>
        <w:t>-своєчасне очищення тротуарів від снігу, згрібання та підмітання снігу на тротуарах, пішохідних доріжках та інших об’єктах благоустрою;</w:t>
      </w:r>
    </w:p>
    <w:p>
      <w:pPr>
        <w:pStyle w:val="Normal"/>
        <w:bidi w:val="0"/>
        <w:ind w:firstLine="690" w:right="0"/>
        <w:jc w:val="both"/>
        <w:rPr>
          <w:rFonts w:cs="Times New Roman"/>
          <w:sz w:val="22"/>
          <w:szCs w:val="22"/>
        </w:rPr>
      </w:pPr>
      <w:r>
        <w:rPr>
          <w:rFonts w:cs="Times New Roman"/>
          <w:sz w:val="22"/>
          <w:szCs w:val="22"/>
        </w:rPr>
        <w:t xml:space="preserve">-розчищення снігових валів; </w:t>
      </w:r>
    </w:p>
    <w:p>
      <w:pPr>
        <w:pStyle w:val="Normal"/>
        <w:bidi w:val="0"/>
        <w:ind w:firstLine="690" w:right="0"/>
        <w:jc w:val="both"/>
        <w:rPr>
          <w:rFonts w:cs="Times New Roman"/>
          <w:sz w:val="22"/>
          <w:szCs w:val="22"/>
        </w:rPr>
      </w:pPr>
      <w:r>
        <w:rPr>
          <w:rFonts w:cs="Times New Roman"/>
          <w:sz w:val="22"/>
          <w:szCs w:val="22"/>
        </w:rPr>
        <w:t xml:space="preserve">-формування снігового валу; </w:t>
      </w:r>
    </w:p>
    <w:p>
      <w:pPr>
        <w:pStyle w:val="Normal"/>
        <w:bidi w:val="0"/>
        <w:ind w:firstLine="690" w:right="0"/>
        <w:jc w:val="both"/>
        <w:rPr>
          <w:rFonts w:cs="Times New Roman"/>
          <w:sz w:val="22"/>
          <w:szCs w:val="22"/>
        </w:rPr>
      </w:pPr>
      <w:r>
        <w:rPr>
          <w:rFonts w:cs="Times New Roman"/>
          <w:sz w:val="22"/>
          <w:szCs w:val="22"/>
        </w:rPr>
        <w:t>-видалення снігу;</w:t>
      </w:r>
    </w:p>
    <w:p>
      <w:pPr>
        <w:pStyle w:val="Normal"/>
        <w:bidi w:val="0"/>
        <w:ind w:firstLine="690" w:right="0"/>
        <w:jc w:val="both"/>
        <w:rPr>
          <w:rFonts w:cs="Times New Roman"/>
          <w:sz w:val="22"/>
          <w:szCs w:val="22"/>
        </w:rPr>
      </w:pPr>
      <w:r>
        <w:rPr>
          <w:rFonts w:cs="Times New Roman"/>
          <w:sz w:val="22"/>
          <w:szCs w:val="22"/>
        </w:rPr>
        <w:t xml:space="preserve">-зачищення покриття у місцях розміщення снігового валу після його видалення; </w:t>
      </w:r>
    </w:p>
    <w:p>
      <w:pPr>
        <w:pStyle w:val="Normal"/>
        <w:bidi w:val="0"/>
        <w:ind w:firstLine="690" w:right="0"/>
        <w:jc w:val="both"/>
        <w:rPr>
          <w:rFonts w:cs="Times New Roman"/>
          <w:sz w:val="22"/>
          <w:szCs w:val="22"/>
        </w:rPr>
      </w:pPr>
      <w:r>
        <w:rPr>
          <w:rFonts w:cs="Times New Roman"/>
          <w:sz w:val="22"/>
          <w:szCs w:val="22"/>
        </w:rPr>
        <w:t xml:space="preserve">-сколювання та видалення льоду і сніжно - льодового накату; </w:t>
      </w:r>
    </w:p>
    <w:p>
      <w:pPr>
        <w:pStyle w:val="Normal"/>
        <w:bidi w:val="0"/>
        <w:ind w:firstLine="690" w:right="0"/>
        <w:jc w:val="both"/>
        <w:rPr>
          <w:rFonts w:cs="Times New Roman"/>
          <w:sz w:val="22"/>
          <w:szCs w:val="22"/>
        </w:rPr>
      </w:pPr>
      <w:r>
        <w:rPr>
          <w:rFonts w:cs="Times New Roman"/>
          <w:sz w:val="22"/>
          <w:szCs w:val="22"/>
        </w:rPr>
        <w:t>-підмітання за тривалої відсутності снігопаду;</w:t>
      </w:r>
    </w:p>
    <w:p>
      <w:pPr>
        <w:pStyle w:val="Normal"/>
        <w:bidi w:val="0"/>
        <w:ind w:firstLine="690" w:right="0"/>
        <w:jc w:val="both"/>
        <w:rPr>
          <w:rFonts w:cs="Times New Roman"/>
          <w:sz w:val="22"/>
          <w:szCs w:val="22"/>
        </w:rPr>
      </w:pPr>
      <w:r>
        <w:rPr>
          <w:rFonts w:cs="Times New Roman"/>
          <w:sz w:val="22"/>
          <w:szCs w:val="22"/>
        </w:rPr>
        <w:t>-прибирання пішохідних переходів та перехресть;</w:t>
      </w:r>
    </w:p>
    <w:p>
      <w:pPr>
        <w:pStyle w:val="Normal"/>
        <w:bidi w:val="0"/>
        <w:ind w:firstLine="690" w:right="0"/>
        <w:jc w:val="both"/>
        <w:rPr>
          <w:rFonts w:cs="Times New Roman"/>
          <w:sz w:val="22"/>
          <w:szCs w:val="22"/>
        </w:rPr>
      </w:pPr>
      <w:r>
        <w:rPr>
          <w:rFonts w:cs="Times New Roman"/>
          <w:sz w:val="22"/>
          <w:szCs w:val="22"/>
        </w:rPr>
        <w:t>-заготівля та встановлення тимчасових огороджувальних бар’єрів, направних конусів та комплектів тимчасових знаків для обладнання місць проведення очищувальних робіт.</w:t>
      </w:r>
    </w:p>
    <w:p>
      <w:pPr>
        <w:pStyle w:val="Normal"/>
        <w:bidi w:val="0"/>
        <w:ind w:firstLine="690" w:right="0"/>
        <w:jc w:val="both"/>
        <w:rPr>
          <w:rFonts w:cs="Times New Roman"/>
          <w:sz w:val="22"/>
          <w:szCs w:val="22"/>
        </w:rPr>
      </w:pPr>
      <w:r>
        <w:rPr>
          <w:rFonts w:cs="Times New Roman"/>
          <w:sz w:val="22"/>
          <w:szCs w:val="22"/>
        </w:rPr>
        <w:t>Тротуари на перехрестях чистять з обов’язковим використанням спеціалізованої техніки.</w:t>
      </w:r>
    </w:p>
    <w:p>
      <w:pPr>
        <w:pStyle w:val="Normal"/>
        <w:bidi w:val="0"/>
        <w:ind w:firstLine="690" w:right="0"/>
        <w:jc w:val="both"/>
        <w:rPr>
          <w:rFonts w:cs="Times New Roman"/>
          <w:sz w:val="22"/>
          <w:szCs w:val="22"/>
        </w:rPr>
      </w:pPr>
      <w:r>
        <w:rPr>
          <w:rFonts w:cs="Times New Roman"/>
          <w:sz w:val="22"/>
          <w:szCs w:val="22"/>
        </w:rPr>
        <w:t>Ширина механізованого очищення тротуарів від снігу розраховується відповідно до технічних характеристик техніки, але повинна складати не менше 1,0 м.</w:t>
      </w:r>
    </w:p>
    <w:p>
      <w:pPr>
        <w:pStyle w:val="Normal"/>
        <w:bidi w:val="0"/>
        <w:ind w:firstLine="690" w:right="0"/>
        <w:jc w:val="both"/>
        <w:rPr>
          <w:rFonts w:cs="Times New Roman"/>
          <w:sz w:val="22"/>
          <w:szCs w:val="22"/>
        </w:rPr>
      </w:pPr>
      <w:r>
        <w:rPr>
          <w:rFonts w:cs="Times New Roman"/>
          <w:sz w:val="22"/>
          <w:szCs w:val="22"/>
        </w:rPr>
        <w:t>Інтервал часу від початку снігопаду до очищення тротуарів повинен відповідати Додатку 8 Технічних правил ремонту і утримання вулиць та тротуарів населених пунктів.</w:t>
      </w:r>
    </w:p>
    <w:p>
      <w:pPr>
        <w:pStyle w:val="Normal"/>
        <w:bidi w:val="0"/>
        <w:ind w:firstLine="690" w:right="0"/>
        <w:jc w:val="both"/>
        <w:rPr>
          <w:sz w:val="22"/>
          <w:szCs w:val="22"/>
        </w:rPr>
      </w:pPr>
      <w:r>
        <w:rPr>
          <w:sz w:val="22"/>
          <w:szCs w:val="22"/>
        </w:rPr>
      </w:r>
    </w:p>
    <w:p>
      <w:pPr>
        <w:pStyle w:val="Normal"/>
        <w:bidi w:val="0"/>
        <w:spacing w:lineRule="atLeast" w:line="100"/>
        <w:jc w:val="both"/>
        <w:rPr>
          <w:rFonts w:cs="Times New Roman"/>
          <w:color w:val="000000"/>
          <w:sz w:val="22"/>
          <w:szCs w:val="22"/>
          <w:lang w:eastAsia="ru-RU"/>
        </w:rPr>
      </w:pPr>
      <w:r>
        <w:rPr>
          <w:rFonts w:cs="Times New Roman"/>
          <w:color w:val="000000"/>
          <w:sz w:val="22"/>
          <w:szCs w:val="22"/>
          <w:lang w:eastAsia="ru-RU"/>
        </w:rPr>
        <w:tab/>
        <w:t>Після очищення проїзних частин, тротуарів, пішохідних доріжок та інших об’єктів благоустрою від снігу, Підрядник виконує посипання протиожиледними матеріалами, з дотриманням вимог, зазначених п.5.29-5.30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№54.</w:t>
      </w:r>
    </w:p>
    <w:p>
      <w:pPr>
        <w:pStyle w:val="Normal"/>
        <w:bidi w:val="0"/>
        <w:spacing w:lineRule="atLeast" w:line="100"/>
        <w:ind w:firstLine="690" w:right="0"/>
        <w:jc w:val="both"/>
        <w:rPr>
          <w:rFonts w:cs="Times New Roman"/>
          <w:color w:val="000000"/>
          <w:sz w:val="22"/>
          <w:szCs w:val="22"/>
          <w:lang w:eastAsia="ru-RU"/>
        </w:rPr>
      </w:pPr>
      <w:r>
        <w:rPr>
          <w:rFonts w:cs="Times New Roman"/>
          <w:color w:val="000000"/>
          <w:sz w:val="22"/>
          <w:szCs w:val="22"/>
          <w:lang w:eastAsia="ru-RU"/>
        </w:rPr>
        <w:t>Надання послуг здійснюється в залежності від конкретних кліматичних умов, кількості опадів та доручень Замовника.</w:t>
      </w:r>
    </w:p>
    <w:p>
      <w:pPr>
        <w:pStyle w:val="Normal"/>
        <w:bidi w:val="0"/>
        <w:ind w:firstLine="690" w:right="0"/>
        <w:jc w:val="both"/>
        <w:rPr/>
      </w:pPr>
      <w:r>
        <w:rPr>
          <w:rFonts w:cs="Times New Roman"/>
          <w:sz w:val="22"/>
          <w:szCs w:val="22"/>
        </w:rPr>
        <w:t>Виконавець повинен забезпечити оперативне реагування на зміну погодних умов (ожеледиця, снігопад, селеві потоки і т.п.). Очищення проїзн</w:t>
      </w:r>
      <w:r>
        <w:rPr>
          <w:rFonts w:cs="Times New Roman"/>
          <w:sz w:val="22"/>
          <w:szCs w:val="22"/>
          <w:lang w:eastAsia="zxx"/>
        </w:rPr>
        <w:t>их частин</w:t>
      </w:r>
      <w:r>
        <w:rPr>
          <w:rFonts w:cs="Times New Roman"/>
          <w:sz w:val="22"/>
          <w:szCs w:val="22"/>
        </w:rPr>
        <w:t xml:space="preserve">, пішохідних доріжок і тротуарів починають не пізніше, ніж через 0,5 години після початку снігопаду і повторюють через кожні 1,5 - 2 години в міру накопичення снігу. Після закінчення снігопаду виконують завершальні роботи - сніг згрібають та підмітають. Враховуючи безперервний характер виконання послуг, підрядник зобов’язаний забезпечити своєчасне проведення комплексу послуг з прибирання території міста, надавати послуги в робочі,  передсвяткові, святкові, вихідні і інші не робочі дні. Забезпечити чергування працівників під час ожеледиці та снігопадів. </w:t>
      </w:r>
    </w:p>
    <w:p>
      <w:pPr>
        <w:pStyle w:val="Normal"/>
        <w:bidi w:val="0"/>
        <w:ind w:firstLine="690" w:right="0"/>
        <w:jc w:val="both"/>
        <w:rPr>
          <w:rFonts w:cs="Times New Roman"/>
          <w:sz w:val="22"/>
          <w:szCs w:val="22"/>
        </w:rPr>
      </w:pPr>
      <w:r>
        <w:rPr>
          <w:rFonts w:cs="Times New Roman"/>
          <w:sz w:val="22"/>
          <w:szCs w:val="22"/>
        </w:rPr>
        <w:t>Виконавець під час надання послуг повинен самостійно за свій рахунок забезпечити виконання правил охорони праці, техніку безпеки та інше;</w:t>
      </w:r>
    </w:p>
    <w:p>
      <w:pPr>
        <w:pStyle w:val="Normal"/>
        <w:bidi w:val="0"/>
        <w:ind w:firstLine="690" w:right="0"/>
        <w:jc w:val="both"/>
        <w:rPr>
          <w:rFonts w:cs="Times New Roman"/>
          <w:sz w:val="22"/>
          <w:szCs w:val="22"/>
        </w:rPr>
      </w:pPr>
      <w:r>
        <w:rPr>
          <w:rFonts w:cs="Times New Roman"/>
          <w:sz w:val="22"/>
          <w:szCs w:val="22"/>
        </w:rPr>
        <w:t>Якість послуг повинна відповідати вимогам діючого законодавства, нормам та правилам, у т.ч. Технічним правилам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№54.</w:t>
      </w:r>
    </w:p>
    <w:p>
      <w:pPr>
        <w:pStyle w:val="Normal"/>
        <w:bidi w:val="0"/>
        <w:ind w:firstLine="690" w:right="0"/>
        <w:jc w:val="both"/>
        <w:rPr>
          <w:rFonts w:cs="Times New Roman"/>
          <w:sz w:val="22"/>
          <w:szCs w:val="22"/>
        </w:rPr>
      </w:pPr>
      <w:r>
        <w:rPr>
          <w:rFonts w:cs="Times New Roman"/>
          <w:sz w:val="22"/>
          <w:szCs w:val="22"/>
        </w:rPr>
        <w:t>Виконавець послуг повинен застосовувати заходи із захисту довкілля:</w:t>
      </w:r>
    </w:p>
    <w:p>
      <w:pPr>
        <w:pStyle w:val="Normal"/>
        <w:bidi w:val="0"/>
        <w:ind w:firstLine="690" w:right="0"/>
        <w:jc w:val="both"/>
        <w:rPr>
          <w:rFonts w:cs="Times New Roman"/>
          <w:sz w:val="22"/>
          <w:szCs w:val="22"/>
        </w:rPr>
      </w:pPr>
      <w:r>
        <w:rPr>
          <w:rFonts w:cs="Times New Roman"/>
          <w:sz w:val="22"/>
          <w:szCs w:val="22"/>
        </w:rPr>
        <w:t>-забезпечувати унеможливлення розсипання зібраного сміття в процесі його прибирання та перевезення;</w:t>
      </w:r>
    </w:p>
    <w:p>
      <w:pPr>
        <w:pStyle w:val="Normal"/>
        <w:bidi w:val="0"/>
        <w:ind w:firstLine="690" w:right="0"/>
        <w:jc w:val="both"/>
        <w:rPr>
          <w:rFonts w:cs="Times New Roman"/>
          <w:sz w:val="22"/>
          <w:szCs w:val="22"/>
        </w:rPr>
      </w:pPr>
      <w:r>
        <w:rPr>
          <w:rFonts w:cs="Times New Roman"/>
          <w:sz w:val="22"/>
          <w:szCs w:val="22"/>
        </w:rPr>
        <w:t xml:space="preserve">-забезпечувати унеможливлення забруднення ґрунтів паливно-мастильними матеріалами (які використовуються в процесі експлуатації машин та механізмів при виконанні послуг). </w:t>
      </w:r>
    </w:p>
    <w:p>
      <w:pPr>
        <w:pStyle w:val="Normal"/>
        <w:bidi w:val="0"/>
        <w:ind w:firstLine="690" w:right="0"/>
        <w:jc w:val="both"/>
        <w:rPr>
          <w:sz w:val="22"/>
          <w:szCs w:val="22"/>
        </w:rPr>
      </w:pPr>
      <w:r>
        <w:rPr>
          <w:sz w:val="22"/>
          <w:szCs w:val="22"/>
        </w:rPr>
      </w:r>
    </w:p>
    <w:p>
      <w:pPr>
        <w:pStyle w:val="Normal"/>
        <w:bidi w:val="0"/>
        <w:ind w:firstLine="690" w:right="0"/>
        <w:jc w:val="both"/>
        <w:rPr>
          <w:rFonts w:cs="Times New Roman"/>
          <w:sz w:val="22"/>
          <w:szCs w:val="22"/>
        </w:rPr>
      </w:pPr>
      <w:r>
        <w:rPr>
          <w:rFonts w:cs="Times New Roman"/>
          <w:sz w:val="22"/>
          <w:szCs w:val="22"/>
        </w:rPr>
        <w:t>У разі виявлення Замовником при візуальному обстеженні неякісного виконання послуг Виконавцем, про що представниками Замовника за результатами перевірки складається акт - претензія, Замовник не сплачує учаснику за неякісно виконані послуги (згідно складеного акту — претензії).</w:t>
      </w:r>
    </w:p>
    <w:p>
      <w:pPr>
        <w:pStyle w:val="Normal"/>
        <w:bidi w:val="0"/>
        <w:ind w:firstLine="690" w:right="0"/>
        <w:jc w:val="both"/>
        <w:rPr>
          <w:sz w:val="22"/>
          <w:szCs w:val="22"/>
        </w:rPr>
      </w:pPr>
      <w:r>
        <w:rPr>
          <w:sz w:val="22"/>
          <w:szCs w:val="22"/>
        </w:rPr>
      </w:r>
    </w:p>
    <w:p>
      <w:pPr>
        <w:pStyle w:val="Normal"/>
        <w:tabs>
          <w:tab w:val="clear" w:pos="708"/>
          <w:tab w:val="left" w:pos="1956" w:leader="none"/>
        </w:tabs>
        <w:bidi w:val="0"/>
        <w:ind w:firstLine="690" w:right="0"/>
        <w:jc w:val="both"/>
        <w:rPr/>
      </w:pPr>
      <w:r>
        <w:rPr>
          <w:rFonts w:cs="Times New Roman"/>
          <w:sz w:val="22"/>
          <w:szCs w:val="22"/>
        </w:rPr>
        <w:t>Послуги повинні надаватись: з моменту підписання договору і до 31 грудня 202</w:t>
      </w:r>
      <w:r>
        <w:rPr>
          <w:rFonts w:eastAsia="Times New Roman" w:cs="Times New Roman"/>
          <w:color w:val="auto"/>
          <w:sz w:val="22"/>
          <w:szCs w:val="22"/>
          <w:lang w:val="uk-UA" w:eastAsia="zh-CN" w:bidi="ar-SA"/>
        </w:rPr>
        <w:t>5</w:t>
      </w:r>
      <w:r>
        <w:rPr>
          <w:rFonts w:cs="Times New Roman"/>
          <w:sz w:val="22"/>
          <w:szCs w:val="22"/>
        </w:rPr>
        <w:t xml:space="preserve"> року.</w:t>
      </w:r>
    </w:p>
    <w:p>
      <w:pPr>
        <w:pStyle w:val="Normal"/>
        <w:tabs>
          <w:tab w:val="clear" w:pos="708"/>
          <w:tab w:val="left" w:pos="1956" w:leader="none"/>
        </w:tabs>
        <w:bidi w:val="0"/>
        <w:ind w:firstLine="690" w:right="0"/>
        <w:jc w:val="both"/>
        <w:rPr>
          <w:rFonts w:cs="Times New Roman"/>
          <w:sz w:val="22"/>
          <w:szCs w:val="22"/>
        </w:rPr>
      </w:pPr>
      <w:r>
        <w:rPr>
          <w:rFonts w:cs="Times New Roman"/>
          <w:sz w:val="22"/>
          <w:szCs w:val="22"/>
        </w:rPr>
      </w:r>
    </w:p>
    <w:p>
      <w:pPr>
        <w:pStyle w:val="1"/>
        <w:bidi w:val="0"/>
        <w:ind w:firstLine="426" w:right="0"/>
        <w:jc w:val="both"/>
        <w:rPr>
          <w:sz w:val="23"/>
          <w:szCs w:val="23"/>
          <w:lang w:val="uk-UA"/>
        </w:rPr>
      </w:pPr>
      <w:r>
        <w:rPr>
          <w:sz w:val="23"/>
          <w:szCs w:val="23"/>
          <w:lang w:val="uk-UA"/>
        </w:rPr>
        <w:tab/>
        <w:t xml:space="preserve">Ціну пропозиції слід визначати відповідно до вимог технічного завдання щодо термінів закінчення надання робіт/послуг, технології надання робіт/послуг, з дотриманням діючих норм і правил експлуатації техніки і безпечних умов праці. </w:t>
      </w:r>
    </w:p>
    <w:p>
      <w:pPr>
        <w:pStyle w:val="1"/>
        <w:bidi w:val="0"/>
        <w:ind w:firstLine="426" w:right="0"/>
        <w:jc w:val="both"/>
        <w:rPr/>
      </w:pPr>
      <w:r>
        <w:rPr>
          <w:sz w:val="23"/>
          <w:szCs w:val="23"/>
          <w:lang w:val="uk-UA"/>
        </w:rPr>
        <w:tab/>
      </w:r>
      <w:r>
        <w:rPr>
          <w:sz w:val="23"/>
          <w:szCs w:val="23"/>
        </w:rPr>
        <w:t xml:space="preserve">Вартість пропозиції та всі інші ціни повинні бути чітко визначені. </w:t>
      </w:r>
    </w:p>
    <w:p>
      <w:pPr>
        <w:pStyle w:val="1"/>
        <w:bidi w:val="0"/>
        <w:spacing w:lineRule="exact" w:line="227"/>
        <w:ind w:firstLine="426" w:right="0"/>
        <w:jc w:val="both"/>
        <w:rPr/>
      </w:pPr>
      <w:r>
        <w:rPr>
          <w:rStyle w:val="31"/>
          <w:rFonts w:cs="Times New Roman"/>
          <w:iCs/>
          <w:color w:val="000000"/>
          <w:kern w:val="2"/>
          <w:sz w:val="23"/>
          <w:szCs w:val="23"/>
          <w:shd w:fill="FFFFFF" w:val="clear"/>
          <w:lang w:val="uk-UA" w:bidi="ar-SA"/>
        </w:rPr>
        <w:tab/>
        <w:t>Пропозиція учасника, в ціну якої включені будь-які витрати, понесені ним у процесі здійснення процедури закупівлі та укладання договору про закупівлю, відхиляється замовником.</w:t>
      </w:r>
    </w:p>
    <w:p>
      <w:pPr>
        <w:pStyle w:val="11"/>
        <w:spacing w:lineRule="auto" w:line="240"/>
        <w:ind w:firstLine="426" w:left="34" w:right="113"/>
        <w:jc w:val="both"/>
        <w:rPr/>
      </w:pPr>
      <w:r>
        <w:rPr>
          <w:sz w:val="23"/>
          <w:szCs w:val="23"/>
        </w:rPr>
        <w:tab/>
        <w:t>Ціна тендерної пропозиції вказується з ПДВ (стосується Учасників, які є платниками ПДВ) т</w:t>
      </w:r>
      <w:r>
        <w:rPr>
          <w:sz w:val="23"/>
          <w:szCs w:val="23"/>
          <w:u w:val="single"/>
        </w:rPr>
        <w:t>а підтверджується відповідними  розрахунками.</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lang w:val="uk-UA"/>
        </w:rPr>
      </w:pPr>
      <w:r>
        <w:rPr>
          <w:lang w:val="uk-UA"/>
        </w:rPr>
        <w:t>Начальник управління житлово-</w:t>
      </w:r>
    </w:p>
    <w:p>
      <w:pPr>
        <w:pStyle w:val="Normal"/>
        <w:jc w:val="both"/>
        <w:rPr>
          <w:lang w:val="uk-UA"/>
        </w:rPr>
      </w:pPr>
      <w:r>
        <w:rPr>
          <w:lang w:val="uk-UA"/>
        </w:rPr>
        <w:t>комунального господарства</w:t>
        <w:tab/>
        <w:tab/>
        <w:tab/>
        <w:tab/>
        <w:tab/>
        <w:tab/>
        <w:tab/>
        <w:t>О.С.Созінов</w:t>
      </w:r>
    </w:p>
    <w:p>
      <w:pPr>
        <w:pStyle w:val="Normal"/>
        <w:ind w:firstLine="690"/>
        <w:jc w:val="center"/>
        <w:rPr>
          <w:sz w:val="26"/>
          <w:szCs w:val="26"/>
        </w:rPr>
      </w:pPr>
      <w:r>
        <w:rPr>
          <w:sz w:val="26"/>
          <w:szCs w:val="26"/>
        </w:rPr>
      </w:r>
    </w:p>
    <w:sectPr>
      <w:type w:val="nextPage"/>
      <w:pgSz w:w="11906" w:h="16838"/>
      <w:pgMar w:left="1417"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583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uk-UA" w:eastAsia="ar-SA" w:bidi="ar-SA"/>
    </w:rPr>
  </w:style>
  <w:style w:type="paragraph" w:styleId="Heading3">
    <w:name w:val="Heading 3"/>
    <w:basedOn w:val="Normal"/>
    <w:next w:val="BodyText"/>
    <w:qFormat/>
    <w:rsid w:val="0052583c"/>
    <w:pPr>
      <w:numPr>
        <w:ilvl w:val="2"/>
        <w:numId w:val="1"/>
      </w:numPr>
      <w:spacing w:before="280" w:after="280"/>
      <w:outlineLvl w:val="2"/>
    </w:pPr>
    <w:rPr>
      <w:b/>
      <w:bCs/>
      <w:sz w:val="27"/>
      <w:szCs w:val="27"/>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qFormat/>
    <w:rsid w:val="0052583c"/>
    <w:rPr>
      <w:rFonts w:ascii="Times New Roman" w:hAnsi="Times New Roman" w:eastAsia="Times New Roman" w:cs="Times New Roman"/>
      <w:b/>
      <w:bCs/>
      <w:sz w:val="27"/>
      <w:szCs w:val="27"/>
      <w:lang w:val="uk-UA" w:eastAsia="ar-SA"/>
    </w:rPr>
  </w:style>
  <w:style w:type="character" w:styleId="-">
    <w:name w:val="Интернет-ссылка"/>
    <w:qFormat/>
    <w:rsid w:val="0052583c"/>
    <w:rPr>
      <w:color w:val="000080"/>
      <w:u w:val="single"/>
    </w:rPr>
  </w:style>
  <w:style w:type="character" w:styleId="Style13" w:customStyle="1">
    <w:name w:val="Основной текст Знак"/>
    <w:basedOn w:val="DefaultParagraphFont"/>
    <w:uiPriority w:val="99"/>
    <w:semiHidden/>
    <w:qFormat/>
    <w:rsid w:val="0052583c"/>
    <w:rPr>
      <w:rFonts w:ascii="Times New Roman" w:hAnsi="Times New Roman" w:eastAsia="Times New Roman" w:cs="Times New Roman"/>
      <w:sz w:val="24"/>
      <w:szCs w:val="24"/>
      <w:lang w:val="uk-UA" w:eastAsia="ar-SA"/>
    </w:rPr>
  </w:style>
  <w:style w:type="character" w:styleId="2" w:customStyle="1">
    <w:name w:val="Основной шрифт абзаца2"/>
    <w:qFormat/>
    <w:rsid w:val="001125fb"/>
    <w:rPr/>
  </w:style>
  <w:style w:type="character" w:styleId="Style14">
    <w:name w:val="Основной шрифт абзаца"/>
    <w:qFormat/>
    <w:rPr/>
  </w:style>
  <w:style w:type="character" w:styleId="31">
    <w:name w:val="Основной шрифт абзаца3"/>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uiPriority w:val="99"/>
    <w:semiHidden/>
    <w:unhideWhenUsed/>
    <w:rsid w:val="0052583c"/>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6">
    <w:name w:val="Покажчик"/>
    <w:basedOn w:val="Normal"/>
    <w:qFormat/>
    <w:pPr>
      <w:suppressLineNumbers/>
    </w:pPr>
    <w:rPr>
      <w:rFonts w:cs="Arial"/>
    </w:rPr>
  </w:style>
  <w:style w:type="paragraph" w:styleId="Style17">
    <w:name w:val="Указатель"/>
    <w:basedOn w:val="Normal"/>
    <w:qFormat/>
    <w:pPr>
      <w:suppressLineNumbers/>
    </w:pPr>
    <w:rPr>
      <w:rFonts w:cs="Mangal"/>
    </w:rPr>
  </w:style>
  <w:style w:type="paragraph" w:styleId="NormalWeb">
    <w:name w:val="Normal (Web)"/>
    <w:basedOn w:val="Normal"/>
    <w:qFormat/>
    <w:rsid w:val="0052583c"/>
    <w:pPr>
      <w:spacing w:before="280" w:after="280"/>
    </w:pPr>
    <w:rPr/>
  </w:style>
  <w:style w:type="paragraph" w:styleId="Standard" w:customStyle="1">
    <w:name w:val="Standard"/>
    <w:qFormat/>
    <w:rsid w:val="0052583c"/>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val="ru-RU" w:eastAsia="ru-RU" w:bidi="ar-SA"/>
    </w:rPr>
  </w:style>
  <w:style w:type="paragraph" w:styleId="Style18" w:customStyle="1">
    <w:name w:val="Содержимое таблицы"/>
    <w:basedOn w:val="Normal"/>
    <w:qFormat/>
    <w:rsid w:val="001125fb"/>
    <w:pPr>
      <w:widowControl w:val="false"/>
      <w:suppressLineNumbers/>
    </w:pPr>
    <w:rPr>
      <w:rFonts w:eastAsia="Lucida Sans Unicode" w:cs="Mangal"/>
      <w:kern w:val="2"/>
      <w:sz w:val="28"/>
      <w:lang w:eastAsia="hi-IN" w:bidi="hi-IN"/>
    </w:rPr>
  </w:style>
  <w:style w:type="paragraph" w:styleId="Style19">
    <w:name w:val="Заголовок таблицы"/>
    <w:basedOn w:val="Style18"/>
    <w:qFormat/>
    <w:pPr>
      <w:suppressLineNumbers/>
      <w:jc w:val="center"/>
    </w:pPr>
    <w:rPr>
      <w:b/>
      <w:bCs/>
    </w:rPr>
  </w:style>
  <w:style w:type="paragraph" w:styleId="Default">
    <w:name w:val="Default"/>
    <w:basedOn w:val="Normal"/>
    <w:qFormat/>
    <w:pPr>
      <w:suppressAutoHyphens w:val="true"/>
      <w:bidi w:val="0"/>
    </w:pPr>
    <w:rPr>
      <w:rFonts w:ascii="Times New Roman" w:hAnsi="Times New Roman" w:eastAsia="Times New Roman" w:cs="Times New Roman"/>
      <w:color w:val="000000"/>
      <w:szCs w:val="24"/>
      <w:lang w:val="ru-RU" w:bidi="hi-IN"/>
    </w:rPr>
  </w:style>
  <w:style w:type="paragraph" w:styleId="1">
    <w:name w:val="Без интервала1"/>
    <w:qFormat/>
    <w:pPr>
      <w:widowControl/>
      <w:suppressAutoHyphens w:val="true"/>
      <w:overflowPunct w:val="false"/>
      <w:bidi w:val="0"/>
      <w:spacing w:lineRule="atLeast" w:line="100" w:before="0" w:after="0"/>
      <w:jc w:val="left"/>
    </w:pPr>
    <w:rPr>
      <w:rFonts w:ascii="Times New Roman" w:hAnsi="Times New Roman" w:eastAsia="Times New Roman" w:cs="Mangal"/>
      <w:color w:val="auto"/>
      <w:kern w:val="0"/>
      <w:sz w:val="24"/>
      <w:szCs w:val="24"/>
      <w:lang w:val="ru-RU" w:eastAsia="zh-CN" w:bidi="hi-IN"/>
    </w:rPr>
  </w:style>
  <w:style w:type="paragraph" w:styleId="11">
    <w:name w:val="Обычный1"/>
    <w:qFormat/>
    <w:pPr>
      <w:widowControl w:val="false"/>
      <w:suppressAutoHyphens w:val="true"/>
      <w:overflowPunct w:val="false"/>
      <w:bidi w:val="0"/>
      <w:snapToGrid w:val="false"/>
      <w:spacing w:lineRule="auto" w:line="300" w:before="0" w:after="0"/>
      <w:ind w:firstLine="520" w:left="0" w:right="0"/>
      <w:jc w:val="left"/>
    </w:pPr>
    <w:rPr>
      <w:rFonts w:ascii="Times New Roman" w:hAnsi="Times New Roman" w:eastAsia="Times New Roman" w:cs="Times New Roman"/>
      <w:color w:val="auto"/>
      <w:kern w:val="0"/>
      <w:sz w:val="22"/>
      <w:szCs w:val="20"/>
      <w:lang w:val="uk-UA" w:eastAsia="zh-CN" w:bidi="ar-SA"/>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70</TotalTime>
  <Application>LibreOffice/7.6.6.3$Windows_X86_64 LibreOffice_project/d97b2716a9a4a2ce1391dee1765565ea469b0ae7</Application>
  <AppVersion>15.0000</AppVersion>
  <Pages>6</Pages>
  <Words>1566</Words>
  <Characters>11001</Characters>
  <CharactersWithSpaces>12326</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2021-12-03T08:58:00Z</dcterms:created>
  <dc:creator>ugkh5</dc:creator>
  <dc:description/>
  <dc:language>uk-UA</dc:language>
  <cp:lastModifiedBy/>
  <cp:lastPrinted>2025-01-10T14:04:43Z</cp:lastPrinted>
  <dcterms:modified xsi:type="dcterms:W3CDTF">2025-01-10T14:04:17Z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